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4F" w:rsidRDefault="002B3ABB">
      <w:pPr>
        <w:pStyle w:val="Titre"/>
      </w:pPr>
      <w:r>
        <w:rPr>
          <w:rFonts w:ascii="Tahoma" w:hAnsi="Tahoma"/>
          <w:sz w:val="44"/>
          <w:szCs w:val="44"/>
          <w:lang w:val="fr-FR"/>
        </w:rPr>
        <w:t xml:space="preserve"> </w:t>
      </w:r>
      <w:r>
        <w:rPr>
          <w:rStyle w:val="Accentuationforte"/>
          <w:rFonts w:ascii="Tahoma" w:hAnsi="Tahoma"/>
          <w:b/>
          <w:sz w:val="44"/>
          <w:szCs w:val="44"/>
          <w:lang w:val="fr-FR"/>
        </w:rPr>
        <w:t>Innovation en agroécologie et impacts</w:t>
      </w:r>
    </w:p>
    <w:p w:rsidR="00FD044F" w:rsidRDefault="002B3ABB">
      <w:pPr>
        <w:pStyle w:val="Titre"/>
      </w:pPr>
      <w:r>
        <w:rPr>
          <w:rStyle w:val="Accentuationforte"/>
          <w:rFonts w:ascii="Tahoma" w:hAnsi="Tahoma"/>
          <w:b/>
          <w:sz w:val="44"/>
          <w:szCs w:val="44"/>
          <w:lang w:val="fr-FR"/>
        </w:rPr>
        <w:t xml:space="preserve"> </w:t>
      </w:r>
      <w:proofErr w:type="gramStart"/>
      <w:r>
        <w:rPr>
          <w:rStyle w:val="Accentuationforte"/>
          <w:rFonts w:ascii="Tahoma" w:hAnsi="Tahoma"/>
          <w:b/>
          <w:sz w:val="44"/>
          <w:szCs w:val="44"/>
          <w:lang w:val="fr-FR"/>
        </w:rPr>
        <w:t>sur</w:t>
      </w:r>
      <w:proofErr w:type="gramEnd"/>
      <w:r>
        <w:rPr>
          <w:rStyle w:val="Accentuationforte"/>
          <w:rFonts w:ascii="Tahoma" w:hAnsi="Tahoma"/>
          <w:b/>
          <w:sz w:val="44"/>
          <w:szCs w:val="44"/>
          <w:lang w:val="fr-FR"/>
        </w:rPr>
        <w:t xml:space="preserve"> le climat : un réussite belfortaine </w:t>
      </w:r>
    </w:p>
    <w:p w:rsidR="00FD044F" w:rsidRDefault="00FD044F">
      <w:pPr>
        <w:pStyle w:val="Titre"/>
        <w:rPr>
          <w:rFonts w:ascii="Gill Sans MT" w:hAnsi="Gill Sans MT"/>
          <w:sz w:val="24"/>
          <w:szCs w:val="24"/>
          <w:lang w:val="fr-FR"/>
        </w:rPr>
      </w:pPr>
    </w:p>
    <w:p w:rsidR="00FD044F" w:rsidRDefault="00FD044F">
      <w:pPr>
        <w:pStyle w:val="Titre"/>
        <w:rPr>
          <w:rFonts w:ascii="Gill Sans MT" w:hAnsi="Gill Sans MT"/>
          <w:sz w:val="24"/>
          <w:szCs w:val="24"/>
          <w:lang w:val="fr-FR"/>
        </w:rPr>
      </w:pPr>
    </w:p>
    <w:p w:rsidR="00FD044F" w:rsidRDefault="002B3ABB">
      <w:pPr>
        <w:pStyle w:val="Titre"/>
        <w:rPr>
          <w:rFonts w:ascii="Gill Sans MT" w:hAnsi="Gill Sans MT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962150" cy="1471930"/>
            <wp:effectExtent l="0" t="0" r="0" b="0"/>
            <wp:docPr id="1" name="Image 7" descr="H:\cab\Relations Internationales\Burkina Faso\2018\Voyage 2018\IMG_20181129_11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H:\cab\Relations Internationales\Burkina Faso\2018\Voyage 2018\IMG_20181129_1106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962150" cy="1471295"/>
            <wp:effectExtent l="0" t="0" r="0" b="0"/>
            <wp:docPr id="2" name="Image 3" descr="H:\cab\Relations Internationales\Burkina Faso\2018\Voyage 2018\IMG_20181129_10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H:\cab\Relations Internationales\Burkina Faso\2018\Voyage 2018\IMG_20181129_1012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954530" cy="1465580"/>
            <wp:effectExtent l="0" t="0" r="0" b="0"/>
            <wp:docPr id="3" name="Image 8" descr="H:\cab\Relations Internationales\Burkina Faso\2018\Voyage 2018\IMG_20181129_17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8" descr="H:\cab\Relations Internationales\Burkina Faso\2018\Voyage 2018\IMG_20181129_1705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44F" w:rsidRDefault="00FD044F">
      <w:pPr>
        <w:pStyle w:val="Titre"/>
        <w:rPr>
          <w:rFonts w:ascii="Gill Sans MT" w:hAnsi="Gill Sans MT"/>
          <w:sz w:val="24"/>
          <w:szCs w:val="24"/>
          <w:lang w:val="fr-FR"/>
        </w:rPr>
      </w:pPr>
    </w:p>
    <w:p w:rsidR="00FD044F" w:rsidRDefault="002B3ABB">
      <w:pPr>
        <w:pStyle w:val="Titre1"/>
        <w:shd w:val="clear" w:color="auto" w:fill="215868"/>
        <w:tabs>
          <w:tab w:val="left" w:pos="2700"/>
          <w:tab w:val="center" w:pos="4680"/>
        </w:tabs>
        <w:jc w:val="left"/>
      </w:pPr>
      <w:r>
        <w:rPr>
          <w:rFonts w:ascii="Gill Sans MT" w:hAnsi="Gill Sans MT"/>
          <w:szCs w:val="24"/>
          <w:lang w:val="fr-FR"/>
        </w:rPr>
        <w:tab/>
      </w:r>
      <w:r>
        <w:rPr>
          <w:rFonts w:ascii="Gill Sans MT" w:hAnsi="Gill Sans MT"/>
          <w:szCs w:val="24"/>
          <w:lang w:val="fr-FR"/>
        </w:rPr>
        <w:tab/>
        <w:t>Vendredi 3 décembre 2021</w:t>
      </w:r>
    </w:p>
    <w:p w:rsidR="00FD044F" w:rsidRDefault="00FD044F">
      <w:pPr>
        <w:pStyle w:val="Titre"/>
        <w:rPr>
          <w:rFonts w:ascii="Gill Sans MT" w:hAnsi="Gill Sans MT"/>
          <w:sz w:val="24"/>
          <w:szCs w:val="24"/>
          <w:lang w:val="fr-FR"/>
        </w:rPr>
      </w:pPr>
    </w:p>
    <w:tbl>
      <w:tblPr>
        <w:tblStyle w:val="Grilledutableau"/>
        <w:tblW w:w="5000" w:type="pct"/>
        <w:tblLayout w:type="fixed"/>
        <w:tblCellMar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2368"/>
        <w:gridCol w:w="6992"/>
      </w:tblGrid>
      <w:tr w:rsidR="00FD044F"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18h30 - 20h15</w:t>
            </w: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  <w:jc w:val="center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6991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b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fr-FR"/>
              </w:rPr>
              <w:t xml:space="preserve">Table ronde animée par Vincent ROUIRE, directeur de la Maison départementale de l’environnement en partenariat </w:t>
            </w:r>
            <w:r>
              <w:rPr>
                <w:rFonts w:ascii="Gill Sans MT" w:hAnsi="Gill Sans MT"/>
                <w:b/>
                <w:sz w:val="24"/>
                <w:szCs w:val="24"/>
                <w:lang w:val="fr-FR"/>
              </w:rPr>
              <w:t>avec l’association IDEEUP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Les </w:t>
            </w:r>
            <w:r w:rsidR="003470A0">
              <w:rPr>
                <w:rFonts w:ascii="Gill Sans MT" w:hAnsi="Gill Sans MT"/>
                <w:sz w:val="24"/>
                <w:szCs w:val="24"/>
                <w:lang w:val="fr-FR"/>
              </w:rPr>
              <w:t>toilettes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sèches ont-elles un avenir ?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fr-FR"/>
              </w:rPr>
              <w:t xml:space="preserve">Informations et renseignements sur le site : </w:t>
            </w:r>
            <w:hyperlink r:id="rId11">
              <w:r>
                <w:rPr>
                  <w:rStyle w:val="LienInternet"/>
                  <w:rFonts w:ascii="Gill Sans MT" w:hAnsi="Gill Sans MT"/>
                  <w:color w:val="0000BF" w:themeColor="hyperlink" w:themeShade="BF"/>
                  <w:sz w:val="24"/>
                  <w:szCs w:val="24"/>
                  <w:lang w:val="fr-FR"/>
                </w:rPr>
                <w:t>www.ideeup.org</w:t>
              </w:r>
            </w:hyperlink>
            <w:r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fr-FR"/>
              </w:rPr>
              <w:t>.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fr-FR"/>
              </w:rPr>
              <w:t xml:space="preserve">Et en suivant le lien : </w:t>
            </w:r>
            <w:hyperlink r:id="rId12">
              <w:r>
                <w:rPr>
                  <w:color w:val="0000FF"/>
                  <w:u w:val="single"/>
                </w:rPr>
                <w:t>Table ronde : Les toilettes sèches ont-elles un avenir ? - Découvrir les activités au programme de l'Université Populaire de Belfort I</w:t>
              </w:r>
              <w:r>
                <w:rPr>
                  <w:color w:val="0000FF"/>
                  <w:u w:val="single"/>
                </w:rPr>
                <w:t>DEEUP</w:t>
              </w:r>
            </w:hyperlink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Intervenants :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Ali BENADIR, Directeur technique Sanisphère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  <w:lang w:val="fr-FR"/>
              </w:rPr>
              <w:t>Eric</w:t>
            </w:r>
            <w:proofErr w:type="spell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KABRÉ, Formateur Koassanga au Burkina Faso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2B3ABB">
            <w:pPr>
              <w:pStyle w:val="Titre"/>
              <w:widowControl w:val="0"/>
              <w:spacing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Public : Tout public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</w:tbl>
    <w:p w:rsidR="00FD044F" w:rsidRDefault="002B3ABB">
      <w:pPr>
        <w:pStyle w:val="Titre1"/>
        <w:shd w:val="clear" w:color="auto" w:fill="215868"/>
        <w:tabs>
          <w:tab w:val="left" w:pos="2700"/>
          <w:tab w:val="center" w:pos="4680"/>
        </w:tabs>
        <w:jc w:val="left"/>
        <w:rPr>
          <w:rFonts w:ascii="Gill Sans MT" w:hAnsi="Gill Sans MT"/>
          <w:szCs w:val="24"/>
          <w:lang w:val="fr-FR"/>
        </w:rPr>
      </w:pPr>
      <w:r>
        <w:rPr>
          <w:rFonts w:ascii="Gill Sans MT" w:hAnsi="Gill Sans MT"/>
          <w:szCs w:val="24"/>
          <w:lang w:val="fr-FR"/>
        </w:rPr>
        <w:tab/>
      </w:r>
      <w:r>
        <w:rPr>
          <w:rFonts w:ascii="Gill Sans MT" w:hAnsi="Gill Sans MT"/>
          <w:szCs w:val="24"/>
          <w:lang w:val="fr-FR"/>
        </w:rPr>
        <w:tab/>
        <w:t>Lundi 6 décembre 2021</w:t>
      </w:r>
    </w:p>
    <w:tbl>
      <w:tblPr>
        <w:tblStyle w:val="Grilledutableau"/>
        <w:tblW w:w="5000" w:type="pct"/>
        <w:tblLayout w:type="fixed"/>
        <w:tblCellMar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2368"/>
        <w:gridCol w:w="6992"/>
      </w:tblGrid>
      <w:tr w:rsidR="00FD044F"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10h00 – 12h00</w:t>
            </w:r>
          </w:p>
          <w:p w:rsidR="00FD044F" w:rsidRDefault="00FD044F">
            <w:pPr>
              <w:widowControl w:val="0"/>
              <w:spacing w:before="0" w:after="0"/>
            </w:pPr>
          </w:p>
          <w:p w:rsidR="00FD044F" w:rsidRDefault="00FD044F">
            <w:pPr>
              <w:widowControl w:val="0"/>
              <w:spacing w:before="0" w:after="0"/>
              <w:jc w:val="center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jc w:val="center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6991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3470A0">
            <w:pPr>
              <w:pStyle w:val="Companyname"/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Atelier :</w:t>
            </w:r>
            <w:r w:rsidR="002B3ABB">
              <w:rPr>
                <w:rFonts w:ascii="Gill Sans MT" w:hAnsi="Gill Sans MT"/>
                <w:sz w:val="24"/>
                <w:szCs w:val="24"/>
                <w:lang w:val="fr-FR"/>
              </w:rPr>
              <w:t xml:space="preserve"> Conseil Départemental du Territoire de Belfort</w:t>
            </w:r>
          </w:p>
          <w:p w:rsidR="00FD044F" w:rsidRDefault="002B3ABB">
            <w:pPr>
              <w:pStyle w:val="Companyname"/>
              <w:widowControl w:val="0"/>
              <w:spacing w:before="0" w:after="0"/>
              <w:rPr>
                <w:rFonts w:ascii="Gill Sans MT" w:hAnsi="Gill Sans MT"/>
                <w:b w:val="0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 w:val="0"/>
                <w:sz w:val="24"/>
                <w:szCs w:val="24"/>
                <w:lang w:val="fr-FR"/>
              </w:rPr>
              <w:t xml:space="preserve">Présentation et </w:t>
            </w:r>
            <w:r>
              <w:rPr>
                <w:rFonts w:ascii="Gill Sans MT" w:hAnsi="Gill Sans MT"/>
                <w:b w:val="0"/>
                <w:sz w:val="24"/>
                <w:szCs w:val="24"/>
                <w:lang w:val="fr-FR"/>
              </w:rPr>
              <w:t>utilisation des urines et des fèces en agriculture</w:t>
            </w:r>
          </w:p>
          <w:p w:rsidR="00FD044F" w:rsidRDefault="002B3ABB">
            <w:pPr>
              <w:pStyle w:val="Companyname"/>
              <w:widowControl w:val="0"/>
              <w:spacing w:before="0" w:after="0"/>
              <w:rPr>
                <w:rFonts w:ascii="Gill Sans MT" w:hAnsi="Gill Sans MT"/>
                <w:b w:val="0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 w:val="0"/>
                <w:sz w:val="24"/>
                <w:szCs w:val="24"/>
                <w:lang w:val="fr-FR"/>
              </w:rPr>
              <w:t>Pédologie et agriculture</w:t>
            </w:r>
          </w:p>
          <w:p w:rsidR="00FD044F" w:rsidRDefault="00FD044F">
            <w:pPr>
              <w:pStyle w:val="Companyname"/>
              <w:widowControl w:val="0"/>
              <w:spacing w:before="0" w:after="0"/>
              <w:rPr>
                <w:rFonts w:ascii="Gill Sans MT" w:hAnsi="Gill Sans MT"/>
                <w:b w:val="0"/>
                <w:sz w:val="24"/>
                <w:szCs w:val="24"/>
                <w:lang w:val="fr-FR"/>
              </w:rPr>
            </w:pPr>
          </w:p>
        </w:tc>
      </w:tr>
      <w:tr w:rsidR="00FD044F"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14h30 - 16h30</w:t>
            </w:r>
          </w:p>
          <w:p w:rsidR="00FD044F" w:rsidRDefault="00FD044F">
            <w:pPr>
              <w:widowControl w:val="0"/>
              <w:spacing w:before="0" w:after="0"/>
              <w:jc w:val="center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jc w:val="center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6991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fr-FR"/>
              </w:rPr>
              <w:lastRenderedPageBreak/>
              <w:t>Réunion du Groupe Pays-Burkina Faso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– Salle d’Honneur de l’hôtel de ville </w:t>
            </w:r>
          </w:p>
          <w:p w:rsidR="00FD044F" w:rsidRDefault="002B3ABB" w:rsidP="003470A0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  <w:lang w:val="fr-FR"/>
              </w:rPr>
              <w:lastRenderedPageBreak/>
              <w:t>Public </w:t>
            </w:r>
            <w:r w:rsidR="003470A0">
              <w:rPr>
                <w:rFonts w:ascii="Gill Sans MT" w:hAnsi="Gill Sans MT"/>
                <w:b/>
                <w:bCs/>
                <w:sz w:val="24"/>
                <w:szCs w:val="24"/>
                <w:lang w:val="fr-FR"/>
              </w:rPr>
              <w:t xml:space="preserve">cible </w:t>
            </w:r>
            <w:r>
              <w:rPr>
                <w:rFonts w:ascii="Gill Sans MT" w:hAnsi="Gill Sans MT"/>
                <w:b/>
                <w:bCs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Gill Sans MT" w:hAnsi="Gill Sans MT"/>
                <w:b/>
                <w:bCs/>
                <w:sz w:val="24"/>
                <w:szCs w:val="24"/>
                <w:lang w:val="fr-FR"/>
              </w:rPr>
              <w:t xml:space="preserve">collectivités </w:t>
            </w:r>
            <w:r w:rsidR="003470A0">
              <w:rPr>
                <w:rFonts w:ascii="Gill Sans MT" w:hAnsi="Gill Sans MT"/>
                <w:b/>
                <w:bCs/>
                <w:sz w:val="24"/>
                <w:szCs w:val="24"/>
                <w:lang w:val="fr-FR"/>
              </w:rPr>
              <w:t>territoriales</w:t>
            </w:r>
          </w:p>
        </w:tc>
      </w:tr>
      <w:tr w:rsidR="00FD044F"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FD044F">
            <w:pPr>
              <w:widowControl w:val="0"/>
              <w:spacing w:before="0" w:after="0"/>
              <w:jc w:val="center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6991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FD044F">
            <w:pPr>
              <w:pStyle w:val="Companyname"/>
              <w:widowControl w:val="0"/>
              <w:spacing w:before="0" w:after="0"/>
              <w:rPr>
                <w:rFonts w:ascii="Gill Sans MT" w:hAnsi="Gill Sans MT"/>
                <w:b w:val="0"/>
                <w:sz w:val="24"/>
                <w:szCs w:val="24"/>
                <w:lang w:val="fr-FR"/>
              </w:rPr>
            </w:pPr>
          </w:p>
        </w:tc>
      </w:tr>
      <w:tr w:rsidR="00FD044F"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FD044F">
            <w:pPr>
              <w:widowControl w:val="0"/>
              <w:spacing w:before="0" w:after="0"/>
              <w:jc w:val="center"/>
              <w:rPr>
                <w:rFonts w:ascii="Gill Sans MT" w:hAnsi="Gill Sans MT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991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FD044F">
            <w:pPr>
              <w:pStyle w:val="Companyname"/>
              <w:widowControl w:val="0"/>
              <w:spacing w:before="0" w:after="0"/>
              <w:rPr>
                <w:rFonts w:ascii="Gill Sans MT" w:hAnsi="Gill Sans MT"/>
                <w:i/>
                <w:iCs/>
                <w:sz w:val="24"/>
                <w:szCs w:val="24"/>
                <w:lang w:val="fr-FR"/>
              </w:rPr>
            </w:pPr>
          </w:p>
        </w:tc>
      </w:tr>
      <w:tr w:rsidR="00FD044F">
        <w:trPr>
          <w:trHeight w:val="80"/>
        </w:trPr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A partir de 18h30</w:t>
            </w:r>
          </w:p>
          <w:p w:rsidR="00FD044F" w:rsidRDefault="00FD044F">
            <w:pPr>
              <w:widowControl w:val="0"/>
              <w:spacing w:before="0" w:after="0"/>
              <w:jc w:val="center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6991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 w:cs="Arial"/>
                <w:b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  <w:lang w:val="fr-FR"/>
              </w:rPr>
              <w:t xml:space="preserve">Soirée de Gala 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 w:cs="Arial"/>
                <w:b/>
                <w:sz w:val="24"/>
                <w:szCs w:val="24"/>
                <w:lang w:val="fr-FR"/>
              </w:rPr>
            </w:pPr>
          </w:p>
        </w:tc>
      </w:tr>
      <w:tr w:rsidR="00FD044F"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i/>
                <w:iCs/>
                <w:sz w:val="24"/>
                <w:szCs w:val="24"/>
                <w:lang w:val="fr-FR"/>
              </w:rPr>
              <w:t>18h30</w:t>
            </w:r>
          </w:p>
        </w:tc>
        <w:tc>
          <w:tcPr>
            <w:tcW w:w="6991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pStyle w:val="Paragraphedeliste"/>
              <w:widowControl w:val="0"/>
              <w:spacing w:before="0" w:after="0"/>
              <w:rPr>
                <w:rFonts w:ascii="Gill Sans MT" w:hAnsi="Gill Sans MT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i/>
                <w:iCs/>
                <w:sz w:val="24"/>
                <w:szCs w:val="24"/>
                <w:lang w:val="fr-FR"/>
              </w:rPr>
              <w:t>Visite virtuelle du musée d’histoire de Belfort</w:t>
            </w:r>
          </w:p>
        </w:tc>
      </w:tr>
      <w:tr w:rsidR="00FD044F"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i/>
                <w:iCs/>
                <w:sz w:val="24"/>
                <w:szCs w:val="24"/>
                <w:lang w:val="fr-FR"/>
              </w:rPr>
              <w:t>19h30</w:t>
            </w:r>
          </w:p>
        </w:tc>
        <w:tc>
          <w:tcPr>
            <w:tcW w:w="6991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pStyle w:val="Paragraphedeliste"/>
              <w:widowControl w:val="0"/>
              <w:spacing w:before="0" w:after="0"/>
              <w:rPr>
                <w:rFonts w:ascii="Gill Sans MT" w:hAnsi="Gill Sans MT" w:cs="Arial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i/>
                <w:iCs/>
                <w:sz w:val="24"/>
                <w:szCs w:val="24"/>
                <w:lang w:val="fr-FR"/>
              </w:rPr>
              <w:t xml:space="preserve">Cocktail </w:t>
            </w:r>
            <w:r>
              <w:rPr>
                <w:rFonts w:ascii="Gill Sans MT" w:hAnsi="Gill Sans MT" w:cs="Arial"/>
                <w:i/>
                <w:iCs/>
                <w:sz w:val="24"/>
                <w:szCs w:val="24"/>
                <w:lang w:val="fr-FR"/>
              </w:rPr>
              <w:t>dinatoire au restaurant de la Citadelle</w:t>
            </w:r>
          </w:p>
        </w:tc>
      </w:tr>
      <w:tr w:rsidR="00FD044F"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FD044F">
            <w:pPr>
              <w:widowControl w:val="0"/>
              <w:spacing w:before="0" w:after="0"/>
              <w:jc w:val="center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6991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FD044F">
            <w:pPr>
              <w:pStyle w:val="Paragraphedeliste"/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</w:tbl>
    <w:p w:rsidR="00FD044F" w:rsidRDefault="002B3ABB">
      <w:pPr>
        <w:pStyle w:val="Titre1"/>
        <w:shd w:val="clear" w:color="auto" w:fill="215868"/>
        <w:rPr>
          <w:rFonts w:ascii="Gill Sans MT" w:hAnsi="Gill Sans MT"/>
          <w:szCs w:val="24"/>
          <w:lang w:val="fr-FR"/>
        </w:rPr>
      </w:pPr>
      <w:r>
        <w:rPr>
          <w:rFonts w:ascii="Gill Sans MT" w:hAnsi="Gill Sans MT"/>
          <w:szCs w:val="24"/>
          <w:lang w:val="fr-FR"/>
        </w:rPr>
        <w:t>Mardi 7 décembre 2021</w:t>
      </w:r>
    </w:p>
    <w:p w:rsidR="00FD044F" w:rsidRDefault="002B3ABB">
      <w:pPr>
        <w:jc w:val="center"/>
        <w:rPr>
          <w:rFonts w:ascii="Gill Sans MT" w:hAnsi="Gill Sans MT" w:cstheme="minorHAnsi"/>
          <w:b/>
          <w:sz w:val="24"/>
          <w:szCs w:val="24"/>
          <w:lang w:val="fr-FR"/>
        </w:rPr>
      </w:pPr>
      <w:r>
        <w:rPr>
          <w:rFonts w:ascii="Gill Sans MT" w:hAnsi="Gill Sans MT"/>
          <w:b/>
          <w:sz w:val="24"/>
          <w:szCs w:val="24"/>
          <w:lang w:val="fr-FR"/>
        </w:rPr>
        <w:t>Conférence au Centre Novotel Atria</w:t>
      </w:r>
    </w:p>
    <w:p w:rsidR="00FD044F" w:rsidRDefault="003470A0">
      <w:pPr>
        <w:jc w:val="both"/>
        <w:rPr>
          <w:rFonts w:ascii="Gill Sans MT" w:hAnsi="Gill Sans MT" w:cstheme="minorHAnsi"/>
          <w:sz w:val="24"/>
          <w:szCs w:val="24"/>
          <w:lang w:val="fr-FR"/>
        </w:rPr>
      </w:pPr>
      <w:r>
        <w:rPr>
          <w:rFonts w:ascii="Gill Sans MT" w:hAnsi="Gill Sans MT" w:cstheme="minorHAnsi"/>
          <w:b/>
          <w:sz w:val="24"/>
          <w:szCs w:val="24"/>
          <w:lang w:val="fr-FR"/>
        </w:rPr>
        <w:t xml:space="preserve">Public </w:t>
      </w:r>
      <w:r>
        <w:rPr>
          <w:rFonts w:ascii="Gill Sans MT" w:hAnsi="Gill Sans MT" w:cstheme="minorHAnsi"/>
          <w:sz w:val="24"/>
          <w:szCs w:val="24"/>
          <w:lang w:val="fr-FR"/>
        </w:rPr>
        <w:t>:</w:t>
      </w:r>
      <w:r w:rsidR="002B3ABB">
        <w:rPr>
          <w:rFonts w:ascii="Gill Sans MT" w:hAnsi="Gill Sans MT" w:cstheme="minorHAnsi"/>
          <w:sz w:val="24"/>
          <w:szCs w:val="24"/>
          <w:lang w:val="fr-FR"/>
        </w:rPr>
        <w:t xml:space="preserve"> Experts (développement, agronomie, environnement, assainissement, etc.), collectivités françaises, partenaires et experts internationaux (pays : </w:t>
      </w:r>
      <w:r w:rsidR="002B3ABB">
        <w:rPr>
          <w:rFonts w:ascii="Gill Sans MT" w:hAnsi="Gill Sans MT" w:cstheme="minorHAnsi"/>
          <w:sz w:val="24"/>
          <w:szCs w:val="24"/>
          <w:lang w:val="fr-FR"/>
        </w:rPr>
        <w:t>Suisse, Allemagne, Belgique, Suède, Finlande, Burkina-Faso, etc.), entreprises et acteurs financiers du green business.</w:t>
      </w:r>
    </w:p>
    <w:tbl>
      <w:tblPr>
        <w:tblStyle w:val="Grilledutableau"/>
        <w:tblW w:w="5000" w:type="pct"/>
        <w:tblLayout w:type="fixed"/>
        <w:tblCellMar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2339"/>
        <w:gridCol w:w="7021"/>
      </w:tblGrid>
      <w:tr w:rsidR="00FD044F">
        <w:trPr>
          <w:trHeight w:val="735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8h15 – 9h00 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Accueil café  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Accueil des participants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FD044F">
        <w:trPr>
          <w:trHeight w:val="1029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9h00 – 9h20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  <w:lang w:val="fr-FR"/>
              </w:rPr>
              <w:t>Ouverture de la conférence plénière</w:t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 par les élus des collectivités belfortaines</w:t>
            </w:r>
          </w:p>
        </w:tc>
      </w:tr>
      <w:tr w:rsidR="00FD044F">
        <w:trPr>
          <w:trHeight w:val="1100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9h20 – 9h30 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pStyle w:val="Companyname"/>
              <w:widowControl w:val="0"/>
              <w:spacing w:before="0" w:after="0"/>
              <w:rPr>
                <w:rFonts w:ascii="Gill Sans MT" w:hAnsi="Gill Sans MT" w:cs="Arial"/>
                <w:b w:val="0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b w:val="0"/>
                <w:sz w:val="24"/>
                <w:szCs w:val="24"/>
                <w:lang w:val="fr-FR"/>
              </w:rPr>
              <w:t xml:space="preserve">Modérateur : Henri Rouillé d’Orfeuil 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 w:eastAsia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Annonce du programme de la journée et des modalités de participation</w:t>
            </w:r>
          </w:p>
        </w:tc>
      </w:tr>
      <w:tr w:rsidR="00FD044F"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9h30 – 9h50 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b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  <w:lang w:val="fr-FR"/>
              </w:rPr>
              <w:t>Début de la conférence avec :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b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Film introduction thématiques conférence et enjeux du Sahel (3/4 minutes) 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Présentation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d'une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Gill Sans MT" w:hAnsi="Gill Sans MT"/>
                <w:b/>
                <w:bCs/>
                <w:sz w:val="24"/>
                <w:szCs w:val="24"/>
              </w:rPr>
              <w:t>méthode</w:t>
            </w:r>
            <w:proofErr w:type="spellEnd"/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innovan</w:t>
            </w:r>
            <w:bookmarkStart w:id="0" w:name="_GoBack"/>
            <w:bookmarkEnd w:id="0"/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te de </w:t>
            </w:r>
            <w:proofErr w:type="spellStart"/>
            <w:r>
              <w:rPr>
                <w:rFonts w:ascii="Gill Sans MT" w:hAnsi="Gill Sans MT"/>
                <w:b/>
                <w:bCs/>
                <w:sz w:val="24"/>
                <w:szCs w:val="24"/>
              </w:rPr>
              <w:t>résolution</w:t>
            </w:r>
            <w:proofErr w:type="spellEnd"/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Gill Sans MT" w:hAnsi="Gill Sans MT"/>
                <w:b/>
                <w:bCs/>
                <w:sz w:val="24"/>
                <w:szCs w:val="24"/>
              </w:rPr>
              <w:t>problèmes</w:t>
            </w:r>
            <w:proofErr w:type="spellEnd"/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complexes</w:t>
            </w:r>
            <w:r>
              <w:rPr>
                <w:rFonts w:ascii="Gill Sans MT" w:hAnsi="Gill Sans MT"/>
                <w:sz w:val="24"/>
                <w:szCs w:val="24"/>
              </w:rPr>
              <w:t>" par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l’association Koassanga (10-15mins) </w:t>
            </w:r>
            <w:r>
              <w:rPr>
                <w:rFonts w:ascii="Gill Sans MT" w:hAnsi="Gill Sans MT"/>
                <w:b/>
                <w:bCs/>
                <w:sz w:val="24"/>
                <w:szCs w:val="24"/>
                <w:lang w:val="fr-FR"/>
              </w:rPr>
              <w:t xml:space="preserve">Intervenant :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Raphaël </w:t>
            </w:r>
            <w:proofErr w:type="spellStart"/>
            <w:r>
              <w:rPr>
                <w:rFonts w:ascii="Gill Sans MT" w:hAnsi="Gill Sans MT"/>
                <w:sz w:val="24"/>
                <w:szCs w:val="24"/>
                <w:lang w:val="fr-FR"/>
              </w:rPr>
              <w:t>Ballério</w:t>
            </w:r>
            <w:proofErr w:type="spellEnd"/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FD044F"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9h50 – 10h35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fr-FR"/>
              </w:rPr>
              <w:lastRenderedPageBreak/>
              <w:t>Présentation du processus de mise en sécurité alimentaire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   - Présentation des latrines familiales et de l’assainissement écologique (économie circulaire) : impacts et résultats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fr-FR"/>
              </w:rPr>
              <w:t>Intervenants 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: 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Raphaël </w:t>
            </w:r>
            <w:proofErr w:type="spellStart"/>
            <w:r>
              <w:rPr>
                <w:rFonts w:ascii="Gill Sans MT" w:hAnsi="Gill Sans MT"/>
                <w:sz w:val="24"/>
                <w:szCs w:val="24"/>
                <w:lang w:val="fr-FR"/>
              </w:rPr>
              <w:t>Ballério</w:t>
            </w:r>
            <w:proofErr w:type="spell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(association Koassanga), 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lastRenderedPageBreak/>
              <w:t xml:space="preserve">Édith Godfroy,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Jules Gibrien (collectivités belfortaines)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Etienne </w:t>
            </w:r>
            <w:proofErr w:type="spellStart"/>
            <w:r>
              <w:rPr>
                <w:rFonts w:ascii="Gill Sans MT" w:hAnsi="Gill Sans MT"/>
                <w:sz w:val="24"/>
                <w:szCs w:val="24"/>
                <w:lang w:val="fr-FR"/>
              </w:rPr>
              <w:t>Nikiéma</w:t>
            </w:r>
            <w:proofErr w:type="spell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(technicien du Bureau National des Sols au Burkina Faso)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Guillaume Ouattara (technicien du Bureau National des Sols au Burkina Faso)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i/>
                <w:sz w:val="24"/>
                <w:szCs w:val="24"/>
                <w:lang w:val="fr-FR"/>
              </w:rPr>
            </w:pPr>
          </w:p>
        </w:tc>
      </w:tr>
      <w:tr w:rsidR="00FD044F"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lastRenderedPageBreak/>
              <w:t>10h35 – 11h00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11h00 – 11h20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i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Questions - réponses (25mins)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Pau</w:t>
            </w: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se boissons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 w:cs="Arial"/>
                <w:i/>
                <w:sz w:val="24"/>
                <w:szCs w:val="24"/>
                <w:lang w:val="fr-FR"/>
              </w:rPr>
            </w:pPr>
          </w:p>
        </w:tc>
      </w:tr>
      <w:tr w:rsidR="00FD044F">
        <w:trPr>
          <w:trHeight w:val="488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11h20 – 12h05</w:t>
            </w: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pStyle w:val="Companyname"/>
              <w:widowControl w:val="0"/>
              <w:spacing w:before="0" w:after="0"/>
              <w:rPr>
                <w:rFonts w:ascii="Gill Sans MT" w:hAnsi="Gill Sans MT"/>
                <w:b w:val="0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 w:val="0"/>
                <w:sz w:val="24"/>
                <w:szCs w:val="24"/>
                <w:lang w:val="fr-FR"/>
              </w:rPr>
              <w:t>Suite de la présentation du processus</w:t>
            </w:r>
          </w:p>
        </w:tc>
      </w:tr>
      <w:tr w:rsidR="00FD044F">
        <w:trPr>
          <w:trHeight w:val="719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12h05 – 12h30</w:t>
            </w: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Questions - réponses (25mins)</w:t>
            </w:r>
          </w:p>
        </w:tc>
      </w:tr>
      <w:tr w:rsidR="00FD044F"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12h30 – 14h00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>
              <w:rPr>
                <w:rFonts w:ascii="Gill Sans MT" w:hAnsi="Gill Sans MT" w:cs="Arial"/>
                <w:sz w:val="24"/>
                <w:szCs w:val="24"/>
                <w:lang w:val="fr-FR"/>
              </w:rPr>
              <w:t>Cocktail déjeunatoire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 w:cs="Arial"/>
                <w:sz w:val="24"/>
                <w:szCs w:val="24"/>
                <w:lang w:val="fr-FR"/>
              </w:rPr>
            </w:pPr>
          </w:p>
        </w:tc>
      </w:tr>
      <w:tr w:rsidR="00FD044F">
        <w:trPr>
          <w:trHeight w:val="4164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14h00 – 15h15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</w:rPr>
            </w:pP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15h15 – 16h30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b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fr-FR"/>
              </w:rPr>
              <w:t xml:space="preserve">Organisation sociale  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Présentation des impacts du projet : </w:t>
            </w:r>
          </w:p>
          <w:p w:rsidR="00FD044F" w:rsidRDefault="002B3ABB">
            <w:pPr>
              <w:widowControl w:val="0"/>
              <w:spacing w:before="0" w:after="0"/>
              <w:rPr>
                <w:rFonts w:ascii="Arial" w:hAnsi="Arial"/>
              </w:rPr>
            </w:pPr>
            <w:proofErr w:type="spellStart"/>
            <w:r>
              <w:t>Système</w:t>
            </w:r>
            <w:proofErr w:type="spellEnd"/>
            <w:r>
              <w:t xml:space="preserve"> de pilotage des </w:t>
            </w:r>
            <w:proofErr w:type="spellStart"/>
            <w:r>
              <w:t>projets</w:t>
            </w:r>
            <w:proofErr w:type="spellEnd"/>
            <w:r>
              <w:t xml:space="preserve">, </w:t>
            </w:r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apprenante</w:t>
            </w:r>
            <w:proofErr w:type="spellEnd"/>
            <w:r>
              <w:t xml:space="preserve">, intelligence collective, </w:t>
            </w:r>
            <w:proofErr w:type="spellStart"/>
            <w:r>
              <w:t>équité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>.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b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fr-FR"/>
              </w:rPr>
              <w:t>Intervenante :</w:t>
            </w: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Marie-Thérèse Robert (conseillère municipale déléguée chargée des relations internationales)</w:t>
            </w:r>
          </w:p>
          <w:p w:rsidR="00FD044F" w:rsidRDefault="00FD044F">
            <w:pPr>
              <w:widowControl w:val="0"/>
              <w:spacing w:before="0" w:after="0"/>
              <w:jc w:val="both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2B3ABB">
            <w:pPr>
              <w:widowControl w:val="0"/>
              <w:spacing w:before="0" w:after="0"/>
              <w:jc w:val="both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fr-FR"/>
              </w:rPr>
              <w:t>Enjeux et perspectives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 : </w:t>
            </w:r>
          </w:p>
          <w:p w:rsidR="00FD044F" w:rsidRDefault="002B3ABB">
            <w:pPr>
              <w:widowControl w:val="0"/>
              <w:spacing w:before="0" w:after="0"/>
              <w:jc w:val="both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Mise à l’échelle  </w:t>
            </w:r>
          </w:p>
          <w:p w:rsidR="00FD044F" w:rsidRDefault="002B3ABB">
            <w:pPr>
              <w:widowControl w:val="0"/>
              <w:spacing w:before="0" w:after="0"/>
              <w:jc w:val="both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Présentation des perspectives dont séquestration carbone </w:t>
            </w:r>
            <w:r>
              <w:rPr>
                <w:rFonts w:ascii="Gill Sans MT" w:hAnsi="Gill Sans MT"/>
                <w:b/>
                <w:sz w:val="24"/>
                <w:szCs w:val="24"/>
                <w:lang w:val="fr-FR"/>
              </w:rPr>
              <w:t>Intervenant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 : </w:t>
            </w:r>
            <w:proofErr w:type="spellStart"/>
            <w:r>
              <w:rPr>
                <w:rFonts w:ascii="Gill Sans MT" w:hAnsi="Gill Sans MT"/>
                <w:sz w:val="24"/>
                <w:szCs w:val="24"/>
                <w:lang w:val="fr-FR"/>
              </w:rPr>
              <w:t>Sori</w:t>
            </w:r>
            <w:proofErr w:type="spell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  <w:lang w:val="fr-FR"/>
              </w:rPr>
              <w:t>Sélé</w:t>
            </w:r>
            <w:proofErr w:type="spell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(ex. directeur du laboratoire </w:t>
            </w:r>
            <w:proofErr w:type="spellStart"/>
            <w:r>
              <w:rPr>
                <w:rFonts w:ascii="Gill Sans MT" w:hAnsi="Gill Sans MT"/>
                <w:sz w:val="24"/>
                <w:szCs w:val="24"/>
                <w:lang w:val="fr-FR"/>
              </w:rPr>
              <w:t>Bunasols</w:t>
            </w:r>
            <w:proofErr w:type="spellEnd"/>
            <w:r>
              <w:rPr>
                <w:rFonts w:ascii="Gill Sans MT" w:hAnsi="Gill Sans MT"/>
                <w:sz w:val="24"/>
                <w:szCs w:val="24"/>
                <w:lang w:val="fr-FR"/>
              </w:rPr>
              <w:t>)</w:t>
            </w:r>
          </w:p>
        </w:tc>
      </w:tr>
      <w:tr w:rsidR="00FD044F"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2B3ABB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16h30 – 17h00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FD044F" w:rsidRDefault="002B3ABB">
            <w:pPr>
              <w:widowControl w:val="0"/>
              <w:spacing w:before="0" w:after="0"/>
              <w:jc w:val="both"/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>Clôture de la conférence : Maire de Belfort, Président CD90, Henri Rouillé d’Orfeuil</w:t>
            </w:r>
          </w:p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FD044F"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58" w:type="dxa"/>
              <w:right w:w="0" w:type="dxa"/>
            </w:tcMar>
            <w:vAlign w:val="center"/>
          </w:tcPr>
          <w:p w:rsidR="00FD044F" w:rsidRDefault="00FD044F">
            <w:pPr>
              <w:widowControl w:val="0"/>
              <w:spacing w:before="0" w:after="0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</w:tbl>
    <w:p w:rsidR="00FD044F" w:rsidRDefault="00FD044F">
      <w:pPr>
        <w:spacing w:before="0" w:after="0"/>
        <w:rPr>
          <w:rFonts w:ascii="Gill Sans MT" w:hAnsi="Gill Sans MT"/>
          <w:sz w:val="24"/>
          <w:szCs w:val="24"/>
          <w:lang w:val="fr-FR"/>
        </w:rPr>
      </w:pPr>
    </w:p>
    <w:sectPr w:rsidR="00FD044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ABB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2B3A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492834"/>
      <w:docPartObj>
        <w:docPartGallery w:val="Page Numbers (Bottom of Page)"/>
        <w:docPartUnique/>
      </w:docPartObj>
    </w:sdtPr>
    <w:sdtEndPr/>
    <w:sdtContent>
      <w:p w:rsidR="00FD044F" w:rsidRDefault="002B3ABB">
        <w:pPr>
          <w:pStyle w:val="Pieddepage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4F" w:rsidRDefault="00FD04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3ABB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2B3A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4F" w:rsidRDefault="00FD04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4F" w:rsidRDefault="00FD04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1C0"/>
    <w:multiLevelType w:val="multilevel"/>
    <w:tmpl w:val="B1D0EE3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970FB0"/>
    <w:multiLevelType w:val="multilevel"/>
    <w:tmpl w:val="0E2E5C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40174D"/>
    <w:multiLevelType w:val="multilevel"/>
    <w:tmpl w:val="159EC51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875F8A"/>
    <w:multiLevelType w:val="multilevel"/>
    <w:tmpl w:val="FC1EA0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BB3225"/>
    <w:multiLevelType w:val="multilevel"/>
    <w:tmpl w:val="D8721A7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68232F"/>
    <w:multiLevelType w:val="multilevel"/>
    <w:tmpl w:val="109A518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8A1D59"/>
    <w:multiLevelType w:val="multilevel"/>
    <w:tmpl w:val="522AAF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A9C6987"/>
    <w:multiLevelType w:val="multilevel"/>
    <w:tmpl w:val="7900729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2E62BDD"/>
    <w:multiLevelType w:val="multilevel"/>
    <w:tmpl w:val="CC30D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47E60D7"/>
    <w:multiLevelType w:val="multilevel"/>
    <w:tmpl w:val="A7C0E2A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912782B"/>
    <w:multiLevelType w:val="multilevel"/>
    <w:tmpl w:val="CADA95A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4F"/>
    <w:rsid w:val="002B3ABB"/>
    <w:rsid w:val="003470A0"/>
    <w:rsid w:val="006F1DC0"/>
    <w:rsid w:val="009E5F12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8AE5"/>
  <w15:docId w15:val="{394A75B6-9A79-46A9-9D2B-E0C6D671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  <w:pPr>
      <w:spacing w:before="60" w:after="60" w:line="276" w:lineRule="auto"/>
    </w:pPr>
  </w:style>
  <w:style w:type="paragraph" w:styleId="Titre1">
    <w:name w:val="heading 1"/>
    <w:basedOn w:val="Normal"/>
    <w:link w:val="Titre1Car"/>
    <w:uiPriority w:val="2"/>
    <w:qFormat/>
    <w:rsid w:val="0023496C"/>
    <w:pPr>
      <w:pBdr>
        <w:top w:val="single" w:sz="4" w:space="1" w:color="215868"/>
        <w:bottom w:val="single" w:sz="4" w:space="1" w:color="215868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Titre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qFormat/>
    <w:rsid w:val="0023496C"/>
    <w:rPr>
      <w:b/>
      <w:color w:val="FFFFFF" w:themeColor="background1"/>
      <w:sz w:val="24"/>
      <w:shd w:val="clear" w:color="auto" w:fill="215868"/>
    </w:rPr>
  </w:style>
  <w:style w:type="character" w:styleId="Textedelespacerserv">
    <w:name w:val="Placeholder Text"/>
    <w:basedOn w:val="Policepardfaut"/>
    <w:uiPriority w:val="99"/>
    <w:semiHidden/>
    <w:qFormat/>
    <w:rsid w:val="00093B54"/>
    <w:rPr>
      <w:color w:val="808080"/>
    </w:rPr>
  </w:style>
  <w:style w:type="character" w:styleId="lev">
    <w:name w:val="Strong"/>
    <w:basedOn w:val="Policepardfaut"/>
    <w:uiPriority w:val="4"/>
    <w:qFormat/>
    <w:rsid w:val="007368A5"/>
    <w:rPr>
      <w:b/>
      <w:bCs/>
    </w:rPr>
  </w:style>
  <w:style w:type="character" w:customStyle="1" w:styleId="En-tteCar">
    <w:name w:val="En-tête Car"/>
    <w:basedOn w:val="Policepardfaut"/>
    <w:uiPriority w:val="99"/>
    <w:qFormat/>
    <w:rsid w:val="00794996"/>
  </w:style>
  <w:style w:type="character" w:customStyle="1" w:styleId="PieddepageCar">
    <w:name w:val="Pied de page Car"/>
    <w:basedOn w:val="Policepardfaut"/>
    <w:link w:val="Pieddepage"/>
    <w:uiPriority w:val="99"/>
    <w:qFormat/>
    <w:rsid w:val="00794996"/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CD0CE6"/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CD0CE6"/>
  </w:style>
  <w:style w:type="character" w:customStyle="1" w:styleId="Corpsdetexte3Car">
    <w:name w:val="Corps de texte 3 Car"/>
    <w:basedOn w:val="Policepardfaut"/>
    <w:link w:val="Corpsdetexte3"/>
    <w:uiPriority w:val="99"/>
    <w:semiHidden/>
    <w:qFormat/>
    <w:rsid w:val="00CD0CE6"/>
    <w:rPr>
      <w:szCs w:val="16"/>
    </w:rPr>
  </w:style>
  <w:style w:type="character" w:customStyle="1" w:styleId="Retrait1religneCar">
    <w:name w:val="Retrait 1re ligne Car"/>
    <w:basedOn w:val="CorpsdetexteCar"/>
    <w:uiPriority w:val="99"/>
    <w:semiHidden/>
    <w:qFormat/>
    <w:rsid w:val="00CD0CE6"/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qFormat/>
    <w:rsid w:val="00CD0CE6"/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qFormat/>
    <w:rsid w:val="00CD0CE6"/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rsid w:val="00CD0CE6"/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qFormat/>
    <w:rsid w:val="00CD0CE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D0CE6"/>
    <w:rPr>
      <w:b/>
      <w:bCs/>
      <w:i/>
      <w:iCs/>
      <w:spacing w:val="5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qFormat/>
    <w:rsid w:val="00CD0CE6"/>
  </w:style>
  <w:style w:type="character" w:styleId="Marquedecommentaire">
    <w:name w:val="annotation reference"/>
    <w:basedOn w:val="Policepardfaut"/>
    <w:uiPriority w:val="99"/>
    <w:semiHidden/>
    <w:unhideWhenUsed/>
    <w:qFormat/>
    <w:rsid w:val="00CD0CE6"/>
    <w:rPr>
      <w:sz w:val="22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D0CE6"/>
    <w:rPr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D0CE6"/>
    <w:rPr>
      <w:b/>
      <w:bCs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sid w:val="00CD0CE6"/>
    <w:rPr>
      <w:rFonts w:ascii="Segoe UI" w:hAnsi="Segoe UI" w:cs="Segoe UI"/>
      <w:szCs w:val="16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qFormat/>
    <w:rsid w:val="00CD0CE6"/>
  </w:style>
  <w:style w:type="character" w:styleId="Accentuation">
    <w:name w:val="Emphasis"/>
    <w:basedOn w:val="Policepardfaut"/>
    <w:uiPriority w:val="20"/>
    <w:semiHidden/>
    <w:unhideWhenUsed/>
    <w:qFormat/>
    <w:rsid w:val="00CD0CE6"/>
    <w:rPr>
      <w:i/>
      <w:iCs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CD0CE6"/>
    <w:rPr>
      <w:vertAlign w:val="superscript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CD0CE6"/>
    <w:rPr>
      <w:szCs w:val="20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CD0CE6"/>
    <w:rPr>
      <w:color w:val="800080" w:themeColor="followedHyperlink"/>
      <w:u w:val="single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CD0CE6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CD0CE6"/>
    <w:rPr>
      <w:szCs w:val="20"/>
    </w:rPr>
  </w:style>
  <w:style w:type="character" w:customStyle="1" w:styleId="Titre3Car">
    <w:name w:val="Titre 3 Car"/>
    <w:basedOn w:val="Policepardfaut"/>
    <w:link w:val="Titre3"/>
    <w:uiPriority w:val="2"/>
    <w:semiHidden/>
    <w:qFormat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qFormat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2"/>
    <w:semiHidden/>
    <w:qFormat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2"/>
    <w:semiHidden/>
    <w:qFormat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qFormat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2"/>
    <w:semiHidden/>
    <w:qFormat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qFormat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qFormat/>
    <w:rsid w:val="00CD0CE6"/>
  </w:style>
  <w:style w:type="character" w:customStyle="1" w:styleId="AdresseHTMLCar">
    <w:name w:val="Adresse HTML Car"/>
    <w:basedOn w:val="Policepardfaut"/>
    <w:link w:val="AdresseHTML"/>
    <w:uiPriority w:val="99"/>
    <w:semiHidden/>
    <w:qFormat/>
    <w:rsid w:val="00CD0CE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qFormat/>
    <w:rsid w:val="00CD0CE6"/>
    <w:rPr>
      <w:i/>
      <w:iCs/>
    </w:rPr>
  </w:style>
  <w:style w:type="character" w:styleId="CodeHTML">
    <w:name w:val="HTML Code"/>
    <w:basedOn w:val="Policepardfaut"/>
    <w:uiPriority w:val="99"/>
    <w:semiHidden/>
    <w:unhideWhenUsed/>
    <w:qFormat/>
    <w:rsid w:val="00CD0CE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qFormat/>
    <w:rsid w:val="00CD0CE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qFormat/>
    <w:rsid w:val="00CD0CE6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CD0CE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qFormat/>
    <w:rsid w:val="00CD0CE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qFormat/>
    <w:rsid w:val="00CD0CE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qFormat/>
    <w:rsid w:val="00CD0CE6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CD0CE6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qFormat/>
    <w:rsid w:val="00E22048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22048"/>
    <w:rPr>
      <w:b/>
      <w:bCs/>
      <w:smallCaps/>
      <w:color w:val="365F91" w:themeColor="accent1" w:themeShade="BF"/>
      <w:spacing w:val="0"/>
    </w:rPr>
  </w:style>
  <w:style w:type="character" w:styleId="Numrodeligne">
    <w:name w:val="line number"/>
    <w:basedOn w:val="Policepardfaut"/>
    <w:uiPriority w:val="99"/>
    <w:semiHidden/>
    <w:unhideWhenUsed/>
    <w:qFormat/>
    <w:rsid w:val="00CD0CE6"/>
  </w:style>
  <w:style w:type="character" w:customStyle="1" w:styleId="TextedemacroCar">
    <w:name w:val="Texte de macro Car"/>
    <w:basedOn w:val="Policepardfaut"/>
    <w:link w:val="Textedemacro"/>
    <w:uiPriority w:val="99"/>
    <w:semiHidden/>
    <w:qFormat/>
    <w:rsid w:val="00CD0CE6"/>
    <w:rPr>
      <w:rFonts w:ascii="Consolas" w:hAnsi="Consolas"/>
      <w:szCs w:val="20"/>
    </w:rPr>
  </w:style>
  <w:style w:type="character" w:customStyle="1" w:styleId="En-ttedemessageCar">
    <w:name w:val="En-tête de message Car"/>
    <w:basedOn w:val="Policepardfaut"/>
    <w:uiPriority w:val="99"/>
    <w:semiHidden/>
    <w:qFormat/>
    <w:rsid w:val="00CD0CE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TitredenoteCar">
    <w:name w:val="Titre de note Car"/>
    <w:basedOn w:val="Policepardfaut"/>
    <w:link w:val="Titredenote"/>
    <w:uiPriority w:val="99"/>
    <w:semiHidden/>
    <w:qFormat/>
    <w:rsid w:val="00CD0CE6"/>
  </w:style>
  <w:style w:type="character" w:styleId="Numrodepage">
    <w:name w:val="page number"/>
    <w:basedOn w:val="Policepardfaut"/>
    <w:uiPriority w:val="99"/>
    <w:semiHidden/>
    <w:unhideWhenUsed/>
    <w:qFormat/>
    <w:rsid w:val="00CD0CE6"/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CD0CE6"/>
    <w:rPr>
      <w:rFonts w:ascii="Consolas" w:hAnsi="Consolas"/>
      <w:szCs w:val="21"/>
    </w:rPr>
  </w:style>
  <w:style w:type="character" w:customStyle="1" w:styleId="CitationCar">
    <w:name w:val="Citation Car"/>
    <w:basedOn w:val="Policepardfaut"/>
    <w:link w:val="Citation"/>
    <w:uiPriority w:val="29"/>
    <w:semiHidden/>
    <w:qFormat/>
    <w:rsid w:val="00E22048"/>
    <w:rPr>
      <w:i/>
      <w:iCs/>
      <w:color w:val="404040" w:themeColor="text1" w:themeTint="BF"/>
    </w:rPr>
  </w:style>
  <w:style w:type="character" w:customStyle="1" w:styleId="SalutationsCar">
    <w:name w:val="Salutations Car"/>
    <w:basedOn w:val="Policepardfaut"/>
    <w:link w:val="Salutations"/>
    <w:uiPriority w:val="99"/>
    <w:semiHidden/>
    <w:qFormat/>
    <w:rsid w:val="00CD0CE6"/>
  </w:style>
  <w:style w:type="character" w:customStyle="1" w:styleId="SignatureCar">
    <w:name w:val="Signature Car"/>
    <w:basedOn w:val="Policepardfaut"/>
    <w:link w:val="Signature"/>
    <w:uiPriority w:val="99"/>
    <w:semiHidden/>
    <w:qFormat/>
    <w:rsid w:val="00CD0CE6"/>
  </w:style>
  <w:style w:type="character" w:customStyle="1" w:styleId="Sous-titreCar">
    <w:name w:val="Sous-titre Car"/>
    <w:basedOn w:val="Policepardfaut"/>
    <w:uiPriority w:val="11"/>
    <w:semiHidden/>
    <w:qFormat/>
    <w:rsid w:val="00E22048"/>
    <w:rPr>
      <w:rFonts w:eastAsiaTheme="minorEastAsia" w:cstheme="minorBidi"/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E22048"/>
    <w:rPr>
      <w:smallCaps/>
      <w:color w:val="5A5A5A" w:themeColor="text1" w:themeTint="A5"/>
    </w:rPr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D0CE6"/>
    <w:pPr>
      <w:spacing w:after="120"/>
    </w:pPr>
  </w:style>
  <w:style w:type="paragraph" w:styleId="Liste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uiPriority w:val="99"/>
    <w:semiHidden/>
    <w:qFormat/>
    <w:rsid w:val="00B936B6"/>
    <w:rPr>
      <w:rFonts w:cs="Tahoma"/>
      <w:szCs w:val="16"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94996"/>
    <w:pPr>
      <w:spacing w:before="0"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94996"/>
    <w:pPr>
      <w:spacing w:before="0" w:after="0" w:line="240" w:lineRule="auto"/>
      <w:jc w:val="center"/>
    </w:pPr>
  </w:style>
  <w:style w:type="paragraph" w:styleId="Bibliographie">
    <w:name w:val="Bibliography"/>
    <w:basedOn w:val="Normal"/>
    <w:next w:val="Normal"/>
    <w:uiPriority w:val="37"/>
    <w:semiHidden/>
    <w:unhideWhenUsed/>
    <w:qFormat/>
    <w:rsid w:val="00CD0CE6"/>
  </w:style>
  <w:style w:type="paragraph" w:styleId="Normalcentr">
    <w:name w:val="Block Text"/>
    <w:basedOn w:val="Normal"/>
    <w:uiPriority w:val="99"/>
    <w:semiHidden/>
    <w:unhideWhenUsed/>
    <w:qFormat/>
    <w:rsid w:val="00CD0CE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CD0CE6"/>
    <w:pPr>
      <w:spacing w:after="120" w:line="48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qFormat/>
    <w:rsid w:val="00CD0CE6"/>
    <w:pPr>
      <w:spacing w:after="120"/>
    </w:pPr>
    <w:rPr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D0CE6"/>
    <w:pPr>
      <w:spacing w:after="120"/>
      <w:ind w:left="360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qFormat/>
    <w:rsid w:val="00CD0CE6"/>
    <w:pPr>
      <w:spacing w:after="60"/>
      <w:ind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rsid w:val="00CD0CE6"/>
    <w:pPr>
      <w:spacing w:after="120" w:line="480" w:lineRule="auto"/>
      <w:ind w:left="360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qFormat/>
    <w:rsid w:val="00CD0CE6"/>
    <w:pPr>
      <w:spacing w:after="120"/>
      <w:ind w:left="360"/>
    </w:pPr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qFormat/>
    <w:rsid w:val="00CD0CE6"/>
    <w:pPr>
      <w:spacing w:before="0" w:after="0" w:line="240" w:lineRule="auto"/>
      <w:ind w:left="4320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D0CE6"/>
    <w:pPr>
      <w:spacing w:line="240" w:lineRule="auto"/>
    </w:pPr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D0CE6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qFormat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qFormat/>
    <w:rsid w:val="00CD0CE6"/>
    <w:pPr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qFormat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qFormat/>
    <w:rsid w:val="00CD0CE6"/>
    <w:pPr>
      <w:spacing w:before="0" w:after="0" w:line="240" w:lineRule="auto"/>
    </w:pPr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CD0CE6"/>
    <w:pPr>
      <w:spacing w:before="0" w:after="0" w:line="240" w:lineRule="auto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CD0CE6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qFormat/>
    <w:rsid w:val="00CD0CE6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22048"/>
    <w:pPr>
      <w:pBdr>
        <w:top w:val="single" w:sz="4" w:space="10" w:color="365F91"/>
        <w:bottom w:val="single" w:sz="4" w:space="10" w:color="365F91"/>
      </w:pBdr>
      <w:spacing w:before="360" w:after="360"/>
      <w:jc w:val="center"/>
    </w:pPr>
    <w:rPr>
      <w:i/>
      <w:iCs/>
      <w:color w:val="365F91" w:themeColor="accent1" w:themeShade="BF"/>
    </w:rPr>
  </w:style>
  <w:style w:type="paragraph" w:styleId="Listepuces3">
    <w:name w:val="List Bullet 3"/>
    <w:basedOn w:val="Normal"/>
    <w:uiPriority w:val="99"/>
    <w:semiHidden/>
    <w:unhideWhenUsed/>
    <w:qFormat/>
    <w:rsid w:val="00CD0CE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qFormat/>
    <w:rsid w:val="00CD0CE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qFormat/>
    <w:rsid w:val="00CD0CE6"/>
    <w:pPr>
      <w:numPr>
        <w:numId w:val="5"/>
      </w:numPr>
      <w:contextualSpacing/>
    </w:pPr>
  </w:style>
  <w:style w:type="paragraph" w:styleId="Listenumros">
    <w:name w:val="List Number"/>
    <w:basedOn w:val="Normal"/>
    <w:uiPriority w:val="99"/>
    <w:semiHidden/>
    <w:unhideWhenUsed/>
    <w:qFormat/>
    <w:rsid w:val="00CD0CE6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qFormat/>
    <w:rsid w:val="00CD0CE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qFormat/>
    <w:rsid w:val="00CD0CE6"/>
    <w:pPr>
      <w:numPr>
        <w:numId w:val="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qFormat/>
    <w:rsid w:val="00CD0CE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qFormat/>
    <w:rsid w:val="00CD0CE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qFormat/>
    <w:rsid w:val="00CD0CE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qFormat/>
    <w:rsid w:val="00CD0CE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qFormat/>
    <w:rsid w:val="00CD0CE6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qFormat/>
    <w:rsid w:val="00CD0CE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qFormat/>
    <w:rsid w:val="00CD0CE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qFormat/>
    <w:rsid w:val="00CD0CE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qFormat/>
    <w:rsid w:val="00CD0CE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qFormat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276" w:lineRule="auto"/>
    </w:pPr>
    <w:rPr>
      <w:rFonts w:ascii="Consolas" w:hAnsi="Consolas"/>
      <w:szCs w:val="20"/>
    </w:rPr>
  </w:style>
  <w:style w:type="paragraph" w:styleId="En-ttedemessage">
    <w:name w:val="Message Header"/>
    <w:basedOn w:val="Normal"/>
    <w:uiPriority w:val="99"/>
    <w:semiHidden/>
    <w:unhideWhenUsed/>
    <w:qFormat/>
    <w:rsid w:val="00CD0CE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99"/>
    <w:semiHidden/>
    <w:unhideWhenUsed/>
    <w:qFormat/>
    <w:rsid w:val="00CD0CE6"/>
  </w:style>
  <w:style w:type="paragraph" w:styleId="NormalWeb">
    <w:name w:val="Normal (Web)"/>
    <w:basedOn w:val="Normal"/>
    <w:uiPriority w:val="99"/>
    <w:semiHidden/>
    <w:unhideWhenUsed/>
    <w:qFormat/>
    <w:rsid w:val="00CD0CE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qFormat/>
    <w:rsid w:val="00CD0CE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Textebrut">
    <w:name w:val="Plain Text"/>
    <w:basedOn w:val="Normal"/>
    <w:link w:val="TextebrutCar"/>
    <w:uiPriority w:val="99"/>
    <w:semiHidden/>
    <w:unhideWhenUsed/>
    <w:qFormat/>
    <w:rsid w:val="00CD0CE6"/>
    <w:pPr>
      <w:spacing w:before="0" w:after="0" w:line="240" w:lineRule="auto"/>
    </w:pPr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D0CE6"/>
  </w:style>
  <w:style w:type="paragraph" w:styleId="Signature">
    <w:name w:val="Signature"/>
    <w:basedOn w:val="Normal"/>
    <w:link w:val="SignatureCar"/>
    <w:uiPriority w:val="99"/>
    <w:semiHidden/>
    <w:unhideWhenUsed/>
    <w:rsid w:val="00CD0CE6"/>
    <w:pPr>
      <w:spacing w:before="0" w:after="0" w:line="240" w:lineRule="auto"/>
      <w:ind w:left="4320"/>
    </w:pPr>
  </w:style>
  <w:style w:type="paragraph" w:styleId="Sous-titre">
    <w:name w:val="Subtitle"/>
    <w:basedOn w:val="Normal"/>
    <w:uiPriority w:val="11"/>
    <w:semiHidden/>
    <w:unhideWhenUsed/>
    <w:qFormat/>
    <w:rsid w:val="00E22048"/>
    <w:pPr>
      <w:spacing w:after="160"/>
      <w:contextualSpacing/>
    </w:pPr>
    <w:rPr>
      <w:rFonts w:eastAsiaTheme="minorEastAsia" w:cstheme="minorBidi"/>
      <w:color w:val="5A5A5A" w:themeColor="text1" w:themeTint="A5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qFormat/>
    <w:rsid w:val="00CD0CE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qFormat/>
    <w:rsid w:val="00CD0CE6"/>
    <w:pPr>
      <w:spacing w:after="0"/>
    </w:pPr>
  </w:style>
  <w:style w:type="paragraph" w:styleId="TitreTR">
    <w:name w:val="toa heading"/>
    <w:basedOn w:val="Normal"/>
    <w:next w:val="Normal"/>
    <w:uiPriority w:val="99"/>
    <w:semiHidden/>
    <w:unhideWhenUsed/>
    <w:qFormat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5AAA"/>
    <w:pPr>
      <w:keepNext/>
      <w:keepLines/>
      <w:shd w:val="clear" w:color="auto" w:fill="215868"/>
    </w:pPr>
    <w:rPr>
      <w:rFonts w:eastAsiaTheme="majorEastAsia" w:cstheme="majorBidi"/>
      <w:szCs w:val="32"/>
    </w:rPr>
  </w:style>
  <w:style w:type="table" w:styleId="Grilledutableau">
    <w:name w:val="Table Grid"/>
    <w:basedOn w:val="Tableau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">
    <w:name w:val="Colorful Grid"/>
    <w:basedOn w:val="Tableau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CD0C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D0CE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D0CE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D0CE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D0CE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D0CE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D0CE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D0C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D0CE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D0CE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D0CE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D0CE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D0CE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D0CE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TableauGrille4">
    <w:name w:val="Grid Table 4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D0C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D0C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D0C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D0C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D0C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D0C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D0C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D0C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D0C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D0C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D0C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D0C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D0C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D0C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D0C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D0CE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D0CE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D0CE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D0CE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D0CE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D0CE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CD0C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D0CE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D0CE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D0CE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D0CE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D0CE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D0CE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D0CE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D0C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D0C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D0C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D0C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D0C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D0C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D0C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D0C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D0C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D0CE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D0CE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D0CE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D0CE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D0CE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D0CE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ausimple1">
    <w:name w:val="Plain Table 1"/>
    <w:basedOn w:val="TableauNormal"/>
    <w:uiPriority w:val="41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D0C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43"/>
    <w:rsid w:val="00CD0C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D0C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D0C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D0CE6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auliste1">
    <w:name w:val="Table List 1"/>
    <w:basedOn w:val="Tableau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D0CE6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D0CE6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D0CE6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deeup.org/activites/belfort/table-ronde-les-toilettes-seches-ont-elles-un-avenir-1-59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eeup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25DE-0B81-4EFB-BEDD-84DAC051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hotline</dc:creator>
  <dc:description/>
  <cp:lastModifiedBy>Jules GIBRIEN</cp:lastModifiedBy>
  <cp:revision>4</cp:revision>
  <cp:lastPrinted>2021-11-05T13:24:00Z</cp:lastPrinted>
  <dcterms:created xsi:type="dcterms:W3CDTF">2021-11-05T11:48:00Z</dcterms:created>
  <dcterms:modified xsi:type="dcterms:W3CDTF">2021-11-05T13:35:00Z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MarketGroupTiers">
    <vt:lpwstr>,t:Tier 1,t:Tier 2,t:Tier 3,</vt:lpwstr>
  </property>
  <property fmtid="{D5CDD505-2E9C-101B-9397-08002B2CF9AE}" pid="11" name="LocalizationTags">
    <vt:lpwstr/>
  </property>
  <property fmtid="{D5CDD505-2E9C-101B-9397-08002B2CF9AE}" pid="12" name="ScaleCrop">
    <vt:bool>false</vt:bool>
  </property>
  <property fmtid="{D5CDD505-2E9C-101B-9397-08002B2CF9AE}" pid="13" name="ScenarioTags">
    <vt:lpwstr/>
  </property>
  <property fmtid="{D5CDD505-2E9C-101B-9397-08002B2CF9AE}" pid="14" name="ShareDoc">
    <vt:bool>false</vt:bool>
  </property>
  <property fmtid="{D5CDD505-2E9C-101B-9397-08002B2CF9AE}" pid="15" name="_TemplateID">
    <vt:lpwstr>TC010684351033</vt:lpwstr>
  </property>
</Properties>
</file>